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CA-0065 · Interpretation</w:t>
      </w:r>
    </w:p>
    <w:p>
      <w:pPr>
        <w:pStyle w:val="Title"/>
      </w:pPr>
      <w:r>
        <w:t xml:space="preserve">Gender and Number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words in the masculine include females and the singular includes the plural, unless the context shows otherwise.</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https://fpr.iura.in/canons/gender-and-number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