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CA-0061 · International (Public)</w:t>
      </w:r>
    </w:p>
    <w:p>
      <w:pPr>
        <w:pStyle w:val="Title"/>
      </w:pPr>
      <w:r>
        <w:t xml:space="preserve">Treaty Interpretation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general rule that a treaty is read in good faith by the ordinary meaning of its terms in context and in light of its purpose.</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arts. 31–32, May 23, 1969, 1155 U.N.T.S. 331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https://fpr.iura.in/canons/treaty-interpretation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