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CN-0464 · Constitutional</w:t>
      </w:r>
    </w:p>
    <w:p>
      <w:pPr>
        <w:pStyle w:val="Title"/>
      </w:pPr>
      <w:r>
        <w:t xml:space="preserve">Abolition of Titles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ban on titles conferred by the State, and why the national awards were held not to be titles.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18</w:t>
      </w:r>
    </w:p>
    <w:p>
      <w:pPr>
        <w:pStyle w:val="Bullet"/>
      </w:pPr>
      <w:r>
        <w:t xml:space="preserve">•  Balaji Raghavan v. Union of India, (1996) 1 SCC 361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https://fpr.iura.in/concepts/abolition-of-titles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