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CN-0105 · Constitutional</w:t>
      </w:r>
    </w:p>
    <w:p>
      <w:pPr>
        <w:pStyle w:val="Title"/>
      </w:pPr>
      <w:r>
        <w:t xml:space="preserve">Aid and Advice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rule that the President and Governors act on ministerial advice, and the few matters on which a Governor acts alone.</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 Const. arts. 74, 163</w:t>
      </w:r>
    </w:p>
    <w:p>
      <w:pPr>
        <w:pStyle w:val="Bullet"/>
      </w:pPr>
      <w:r>
        <w:t xml:space="preserve">•  Shamsher Singh v. State of Punjab, (1974) 2 SCC 831</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https://fpr.iura.in/concepts/aid-and-advice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