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CN-0633 · Securities</w:t>
      </w:r>
    </w:p>
    <w:p>
      <w:pPr>
        <w:pStyle w:val="Title"/>
      </w:pPr>
      <w:r>
        <w:t xml:space="preserve">Alternative Investment Fund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privately pooled fund for sophisticated investors, in three regulatory categories.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(Alternative Investment Funds) Regulations, 2012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https://fpr.iura.in/concepts/alternative-investment-fund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