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CN-0782 · Legal History</w:t>
      </w:r>
    </w:p>
    <w:p>
      <w:pPr>
        <w:pStyle w:val="Title"/>
      </w:pPr>
      <w:r>
        <w:t xml:space="preserve">Anglo-Hindu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of law produced when British courts applied Sanskrit texts with the help of pandits, and the place they gave to custom.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Collector of Madura v. Moottoo Ramalinga Sathupathy, (1868) 12 Moo IA 397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https://fpr.iura.in/concepts/anglo-hindu-law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