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9 · Tax</w:t>
      </w:r>
    </w:p>
    <w:p>
      <w:pPr>
        <w:pStyle w:val="Title"/>
      </w:pPr>
      <w:r>
        <w:t xml:space="preserve">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cess of determining tax, from the return to scrutiny and best judgment assess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3, 1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