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CN-0755 · Human Rights</w:t>
      </w:r>
    </w:p>
    <w:p>
      <w:pPr>
        <w:pStyle w:val="Title"/>
      </w:pPr>
      <w:r>
        <w:t xml:space="preserve">Attempt to Die by Suicide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statutory presumption of severe stress that took attempted suicide out of the criminal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Mental Healthcare Act, 2017, § 115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https://fpr.iura.in/concepts/attempt-to-die-by-suicide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