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CN-0502 · Criminal</w:t>
      </w:r>
    </w:p>
    <w:p>
      <w:pPr>
        <w:pStyle w:val="Title"/>
      </w:pPr>
      <w:r>
        <w:t xml:space="preserve">Bailable and Non-Bailable Offences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Offences in which bail is a right and those in which it lies in the court’s discretion.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2(a), 436, 437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https://fpr.iura.in/concepts/bailable-and-non-bailable-offences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