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CN-0311 · Banking</w:t>
      </w:r>
    </w:p>
    <w:p>
      <w:pPr>
        <w:pStyle w:val="Title"/>
      </w:pPr>
      <w:r>
        <w:t xml:space="preserve">Banker and Customer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 of debtor and creditor between a bank and its customer, and the further duties that are added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Foley v. Hill, (1848) 2 HLC 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https://fpr.iura.in/concepts/banker-and-customer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