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CN-0174 · Evidence</w:t>
      </w:r>
    </w:p>
    <w:p>
      <w:pPr>
        <w:pStyle w:val="Title"/>
      </w:pPr>
      <w:r>
        <w:t xml:space="preserve">Character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party’s good or bad character may be proved, and the different rules for civil and criminal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52–55 (now Bharatiya Sakshya Adhiniyam, 2023, §§ 46–50)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https://fpr.iura.in/concepts/character-evidence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