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CN-0071 · Constitutional</w:t>
      </w:r>
    </w:p>
    <w:p>
      <w:pPr>
        <w:pStyle w:val="Title"/>
      </w:pPr>
      <w:r>
        <w:t xml:space="preserve">Citizenship</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was a citizen when the Constitution began, how citizenship is acquired and lost after that, and what Parliament may regulate.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5–11</w:t>
      </w:r>
    </w:p>
    <w:p>
      <w:pPr>
        <w:pStyle w:val="Bullet"/>
      </w:pPr>
      <w:r>
        <w:t xml:space="preserve">•  Citizenship Act, 1955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https://fpr.iura.in/concepts/citizenship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