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CN-0098 · Constitutional</w:t>
      </w:r>
    </w:p>
    <w:p>
      <w:pPr>
        <w:pStyle w:val="Title"/>
      </w:pPr>
      <w:r>
        <w:t xml:space="preserve">Complete Justice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Supreme Court’s power to pass any order needed to do complete justice, and whether it may go against a statute in doing so.</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142</w:t>
      </w:r>
    </w:p>
    <w:p>
      <w:pPr>
        <w:pStyle w:val="Bullet"/>
      </w:pPr>
      <w:r>
        <w:t xml:space="preserve">•  Supreme Court Bar Assn. v. Union of India, (1998) 4 SCC 409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https://fpr.iura.in/concepts/complete-justice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