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CN-0375 · Tech &amp; Data</w:t>
      </w:r>
    </w:p>
    <w:p>
      <w:pPr>
        <w:pStyle w:val="Title"/>
      </w:pPr>
      <w:r>
        <w:t xml:space="preserve">Computer-Related Offences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Unauthorised access, damage to data and the dishonest or fraudulent forms of those acts that the 2000 Act makes criminal.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43, 66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https://fpr.iura.in/concepts/computer-related-offences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