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CN-0575 · Property</w:t>
      </w:r>
    </w:p>
    <w:p>
      <w:pPr>
        <w:pStyle w:val="Title"/>
      </w:pPr>
      <w:r>
        <w:t xml:space="preserve">Condition Precedent and Condition Subsequent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condition that must be met before an interest vests and one that brings a vested interest to an 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25–34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https://fpr.iura.in/concepts/condition-precedent-and-subsequent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