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CN-0693 · Tech &amp; Data</w:t>
      </w:r>
    </w:p>
    <w:p>
      <w:pPr>
        <w:pStyle w:val="Title"/>
      </w:pPr>
      <w:r>
        <w:t xml:space="preserve">Consent Manager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registered intermediary through which a person can give, manage and withdraw consent to data processing.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2(g), 6(7)–(9)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https://fpr.iura.in/concepts/consent-manager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