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CN-0548 · Contract</w:t>
      </w:r>
    </w:p>
    <w:p>
      <w:pPr>
        <w:pStyle w:val="Title"/>
      </w:pPr>
      <w:r>
        <w:t xml:space="preserve">Consumer Commission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three tiers of consumer forum, the value of claims each hears, and the route of appeal.</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Consumer Protection Act, 2019, §§ 34, 47, 58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https://fpr.iura.in/concepts/consumer-commission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