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CN-0061 · Contract</w:t>
      </w:r>
    </w:p>
    <w:p>
      <w:pPr>
        <w:pStyle w:val="Title"/>
      </w:pPr>
      <w:r>
        <w:t xml:space="preserve">Consumer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may complain to a consumer commission, and when a purchase for a business purpose takes the buyer outside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2(7)</w:t>
      </w:r>
    </w:p>
    <w:p>
      <w:pPr>
        <w:pStyle w:val="Bullet"/>
      </w:pPr>
      <w:r>
        <w:t xml:space="preserve">•  Laxmi Engineering Works v. P.S.G. Industrial Institute, (1995) 3 SCC 583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https://fpr.iura.in/concepts/consumer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