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CN-0287 · Corporate</w:t>
      </w:r>
    </w:p>
    <w:p>
      <w:pPr>
        <w:pStyle w:val="Title"/>
      </w:pPr>
      <w:r>
        <w:t xml:space="preserve">Corporate Fraud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wide statutory definition of fraud in relation to a company’s affairs, the punishment, and the agency that investigates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212, 447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https://fpr.iura.in/concepts/corporate-fraud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