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CN-0543 · Civil Procedure</w:t>
      </w:r>
    </w:p>
    <w:p>
      <w:pPr>
        <w:pStyle w:val="Title"/>
      </w:pPr>
      <w:r>
        <w:t xml:space="preserve">Court Fee and Valuation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suit is valued for jurisdiction and for fee, and the effect of undervaluing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Court-fees Act, 1870</w:t>
      </w:r>
    </w:p>
    <w:p>
      <w:pPr>
        <w:pStyle w:val="Bullet"/>
      </w:pPr>
      <w:r>
        <w:t xml:space="preserve">•  Suits Valuation Act, 1887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https://fpr.iura.in/concepts/court-fee-and-valuation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