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CN-0479 · Criminal</w:t>
      </w:r>
    </w:p>
    <w:p>
      <w:pPr>
        <w:pStyle w:val="Title"/>
      </w:pPr>
      <w:r>
        <w:t xml:space="preserve">Criminal Intimidation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threat of injury to person, reputation or property made to cause alarm or to compel an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503 (now Bharatiya Nyaya Sanhita, 2023, § 351)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https://fpr.iura.in/concepts/criminal-intimidation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