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CN-0313 · Banking</w:t>
      </w:r>
    </w:p>
    <w:p>
      <w:pPr>
        <w:pStyle w:val="Title"/>
      </w:pPr>
      <w:r>
        <w:t xml:space="preserve">Crossing of Cheques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direction that a cheque be paid only through a bank, the kinds of crossing, and what “account payee” adds.</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123–131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https://fpr.iura.in/concepts/crossing-of-cheques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