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CN-0302 · Competition</w:t>
      </w:r>
    </w:p>
    <w:p>
      <w:pPr>
        <w:pStyle w:val="Title"/>
      </w:pPr>
      <w:r>
        <w:t xml:space="preserve">Deal Value Threshold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2023 test that brings an acquisition to the Commission because of its price even when the target’s assets and turnover are small.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5(d)</w:t>
      </w:r>
    </w:p>
    <w:p>
      <w:pPr>
        <w:pStyle w:val="Bullet"/>
      </w:pPr>
      <w:r>
        <w:t xml:space="preserve">•  Competition (Amendment) Act, 2023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https://fpr.iura.in/concepts/deal-value-threshold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