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CN-0062 · Civil Procedure</w:t>
      </w:r>
    </w:p>
    <w:p>
      <w:pPr>
        <w:pStyle w:val="Title"/>
      </w:pPr>
      <w:r>
        <w:t xml:space="preserve">Decree and Order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What makes a decision a decree, how a preliminary decree differs from a final one, and why the label decides the appeal.</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2(2), 2(14)</w:t>
      </w:r>
    </w:p>
    <w:p>
      <w:pPr>
        <w:pStyle w:val="Bullet"/>
      </w:pPr>
      <w:r>
        <w:t xml:space="preserve">•  Code of Civil Procedure, 1908, §§ 96, 104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https://fpr.iura.in/concepts/decree-and-order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