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CN-0306 · Securities</w:t>
      </w:r>
    </w:p>
    <w:p>
      <w:pPr>
        <w:pStyle w:val="Title"/>
      </w:pPr>
      <w:r>
        <w:t xml:space="preserve">Derivative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contract whose value comes from an underlying security or index, and the conditions on which such contracts are lawful.</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Contracts (Regulation) Act, 1956, §§ 2(ac), 18A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https://fpr.iura.in/concepts/derivative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