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CN-0578 · Property</w:t>
      </w:r>
    </w:p>
    <w:p>
      <w:pPr>
        <w:pStyle w:val="Title"/>
      </w:pPr>
      <w:r>
        <w:t xml:space="preserve">Determination of Lease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ways a lease comes to an end, including forfeiture and notice to quit, and the length of notice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106, 111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https://fpr.iura.in/concepts/determination-of-lease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