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CN-0431 · Legal History</w:t>
      </w:r>
    </w:p>
    <w:p>
      <w:pPr>
        <w:pStyle w:val="Title"/>
      </w:pPr>
      <w:r>
        <w:t xml:space="preserve">Dyarchy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provincial subjects in 1919 between ministers answerable to the legislature and councillors answerable to the Governor.</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1919, 9 &amp; 10 Geo. 5, c. 101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https://fpr.iura.in/concepts/dyarchy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