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CN-0418 · Human Rights</w:t>
      </w:r>
    </w:p>
    <w:p>
      <w:pPr>
        <w:pStyle w:val="Title"/>
      </w:pPr>
      <w:r>
        <w:t xml:space="preserve">Encounter Killing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Death at the hands of the police in a claimed exchange of fire, and the mandatory steps of registration and inquiry that follow.</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Civil Liberties v. State of Maharashtra, (2014) 10 SCC 635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https://fpr.iura.in/concepts/encounter-killing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