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CN-0379 · Environment</w:t>
      </w:r>
    </w:p>
    <w:p>
      <w:pPr>
        <w:pStyle w:val="Title"/>
      </w:pPr>
      <w:r>
        <w:t xml:space="preserve">Environment and Environmental Pollutant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wide definitions on which the 1986 Act is built, and the central government’s power to take any measure to protect the environment.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Environment (Protection) Act, 1986, §§ 2,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https://fpr.iura.in/concepts/environment-and-environmental-pollutant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