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CN-0512 · Criminal</w:t>
      </w:r>
    </w:p>
    <w:p>
      <w:pPr>
        <w:pStyle w:val="Title"/>
      </w:pPr>
      <w:r>
        <w:t xml:space="preserve">Examination of the Accused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court’s duty to put every incriminating circumstance to the accused, and the effect of leaving one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313 (now Bharatiya Nagarik Suraksha Sanhita, 2023, § 351)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https://fpr.iura.in/concepts/examination-of-the-accused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