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CN-0582 · Property</w:t>
      </w:r>
    </w:p>
    <w:p>
      <w:pPr>
        <w:pStyle w:val="Title"/>
      </w:pPr>
      <w:r>
        <w:t xml:space="preserve">Executor and Administrator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 named in a will to carry it out and the person appointed by the court where there is none, in whom the estate vests.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2(a), 2(c), 211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https://fpr.iura.in/concepts/executor-and-administrator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