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CN-0709 · Media</w:t>
      </w:r>
    </w:p>
    <w:p>
      <w:pPr>
        <w:pStyle w:val="Title"/>
      </w:pPr>
      <w:r>
        <w:t xml:space="preserve">Exit Polls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ban on conducting and publishing exit polls until voting has ended in every phase.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Representation of the People Act, 1951, § 126A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https://fpr.iura.in/concepts/exit-polls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