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CN-0165 · Evidence</w:t>
      </w:r>
    </w:p>
    <w:p>
      <w:pPr>
        <w:pStyle w:val="Title"/>
      </w:pPr>
      <w:r>
        <w:t xml:space="preserve">Extra-Judicial Confession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confession made to someone other than a magistrate or the police, why it is treated as weak evidence, and when it can support a conviction.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Sahadevan v. State of T.N., (2012) 6 SCC 403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https://fpr.iura.in/concepts/extra-judicial-confession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