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CN-0522 · Evidence</w:t>
      </w:r>
    </w:p>
    <w:p>
      <w:pPr>
        <w:pStyle w:val="Title"/>
      </w:pPr>
      <w:r>
        <w:t xml:space="preserve">Fact in Issue and Relevant Fact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facts on which liability depends and the facts connected with them, of which alone evidence may be given.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3, 5 (now Bharatiya Sakshya Adhiniyam, 2023, §§ 2,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https://fpr.iura.in/concepts/fact-in-issue-and-relevant-fact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