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CN-0231 · Tort</w:t>
      </w:r>
    </w:p>
    <w:p>
      <w:pPr>
        <w:pStyle w:val="Title"/>
      </w:pPr>
      <w:r>
        <w:t xml:space="preserve">False Imprisonment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Total restraint of a person’s liberty without lawful justification, and the damages awarded against the State for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Bhim Singh v. State of J&amp;K, (1985) 4 SCC 677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https://fpr.iura.in/concepts/false-imprisonment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