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CN-0455 · Constitutional</w:t>
      </w:r>
    </w:p>
    <w:p>
      <w:pPr>
        <w:pStyle w:val="Title"/>
      </w:pPr>
      <w:r>
        <w:t xml:space="preserve">Finance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appointed every five years to recommend how tax revenue is shared between the Union and the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https://fpr.iura.in/concepts/finance-commission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