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CN-0104 · Human Rights</w:t>
      </w:r>
    </w:p>
    <w:p>
      <w:pPr>
        <w:pStyle w:val="Title"/>
      </w:pPr>
      <w:r>
        <w:t xml:space="preserve">Forced Labour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counts as forced labour under Article 23, including work for less than the minimum wage, and who can be held to account.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23</w:t>
      </w:r>
    </w:p>
    <w:p>
      <w:pPr>
        <w:pStyle w:val="Bullet"/>
      </w:pPr>
      <w:r>
        <w:t xml:space="preserve">•  People’s Union for Democratic Rights v. Union of India, (1982) 3 SCC 235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https://fpr.iura.in/concepts/forced-labour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