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CN-0602 · Corporate</w:t>
      </w:r>
    </w:p>
    <w:p>
      <w:pPr>
        <w:pStyle w:val="Title"/>
      </w:pPr>
      <w:r>
        <w:t xml:space="preserve">Foreign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incorporated abroad with a place of business in India, and the filings it must make.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2(42), 379–393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https://fpr.iura.in/concepts/foreign-company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