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CN-0634 · Securities</w:t>
      </w:r>
    </w:p>
    <w:p>
      <w:pPr>
        <w:pStyle w:val="Title"/>
      </w:pPr>
      <w:r>
        <w:t xml:space="preserve">Foreign Portfolio Investor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investor from abroad registered to buy listed Indian securities, and the limits on its holdings.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(Foreign Portfolio Investors) Regulations, 2019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https://fpr.iura.in/concepts/foreign-portfolio-investor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