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CN-0365 · IP</w:t>
      </w:r>
    </w:p>
    <w:p>
      <w:pPr>
        <w:pStyle w:val="Title"/>
      </w:pPr>
      <w:r>
        <w:t xml:space="preserve">Geographical Indication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name that identifies goods as coming from a place to which their quality or reputation is owed, and who may use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Geographical Indications of Goods (Registration and Protection) Act, 1999, § 2(1)(e)</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https://fpr.iura.in/concepts/geographical-indication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