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CN-0674 · Labour</w:t>
      </w:r>
    </w:p>
    <w:p>
      <w:pPr>
        <w:pStyle w:val="Title"/>
      </w:pPr>
      <w:r>
        <w:t xml:space="preserve">Gherao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surrounding and confining of managers by workers, held to be unlawful and outside trade union immunity.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Jay Engineering Works Ltd. v. State of W.B., AIR 1968 Cal 407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https://fpr.iura.in/concepts/gherao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