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CN-0270 · Family</w:t>
      </w:r>
    </w:p>
    <w:p>
      <w:pPr>
        <w:pStyle w:val="Title"/>
      </w:pPr>
      <w:r>
        <w:t xml:space="preserve">Hindu Undivided Family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joint family as a unit in Hindu law and in tax law, who belongs to it, and how it differs from the coparcenary inside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Surjit Lal Chhabda v. CIT, (1976) 3 SCC 142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https://fpr.iura.in/concepts/hindu-undivided-family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