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CN-0595 · Family</w:t>
      </w:r>
    </w:p>
    <w:p>
      <w:pPr>
        <w:pStyle w:val="Title"/>
      </w:pPr>
      <w:r>
        <w:t xml:space="preserve">Hizanat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mother’s right in Muslim law to the custody of young children, and how it yields to the child’s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Bullet"/>
      </w:pPr>
      <w:r>
        <w:t xml:space="preserve">•  Guardians and Wards Act, 1890, §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https://fpr.iura.in/concepts/hizanat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