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CN-0284 · Corporate</w:t>
      </w:r>
    </w:p>
    <w:p>
      <w:pPr>
        <w:pStyle w:val="Title"/>
      </w:pPr>
      <w:r>
        <w:t xml:space="preserve">Holding and Subsidiary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one company is the subsidiary of another, by control of the board or of voting power, and the limits on layers.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2(46), 2(87)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https://fpr.iura.in/concepts/holding-and-subsidiary-company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