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CN-0327 · Tax</w:t>
      </w:r>
    </w:p>
    <w:p>
      <w:pPr>
        <w:pStyle w:val="Title"/>
      </w:pPr>
      <w:r>
        <w:t xml:space="preserve">Impermissible Avoidance Arrangement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arrangement whose main purpose is a tax benefit and which lacks commercial substance, under the general anti-avoidance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95–97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https://fpr.iura.in/concepts/impermissible-avoidance-arrangement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