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CN-0029 · Labour</w:t>
      </w:r>
    </w:p>
    <w:p>
      <w:pPr>
        <w:pStyle w:val="Title"/>
      </w:pPr>
      <w:r>
        <w:t xml:space="preserve">Industry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wide definition of "industry" under the Industrial Disputes Act, the triple test, and the long-pending reference to reconsider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Water Supply &amp; Sewerage Board v. A. Rajappa, (1978) 2 SCC 213</w:t>
      </w:r>
    </w:p>
    <w:p>
      <w:pPr>
        <w:pStyle w:val="Bullet"/>
      </w:pPr>
      <w:r>
        <w:t xml:space="preserve">•  State of U.P. v. Jai Bir Singh, (2005) 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https://fpr.iura.in/concepts/industry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