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CN-0630 · Securities</w:t>
      </w:r>
    </w:p>
    <w:p>
      <w:pPr>
        <w:pStyle w:val="Title"/>
      </w:pPr>
      <w:r>
        <w:t xml:space="preserve">Initial Public Offer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first sale of a company’s shares to the public, the eligibility norms, and the disclosures in the offer document.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(Issue of Capital and Disclosure Requirements) Regulations, 2018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https://fpr.iura.in/concepts/initial-public-offer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