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CN-0221 · Civil Procedure</w:t>
      </w:r>
    </w:p>
    <w:p>
      <w:pPr>
        <w:pStyle w:val="Title"/>
      </w:pPr>
      <w:r>
        <w:t xml:space="preserve">Injunction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order to do or refrain from doing something, the kinds the Specific Relief Act provides for, and when one is refused.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Act, 1963, §§ 36–42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https://fpr.iura.in/concepts/injunction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