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CN-0339 · Labour</w:t>
      </w:r>
    </w:p>
    <w:p>
      <w:pPr>
        <w:pStyle w:val="Title"/>
      </w:pPr>
      <w:r>
        <w:t xml:space="preserve">Lay-Off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employer’s temporary inability to give work to workmen on the rolls, and the compensation due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2(kkk), 25C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https://fpr.iura.in/concepts/lay-off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