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CN-0189 · Civil Procedure</w:t>
      </w:r>
    </w:p>
    <w:p>
      <w:pPr>
        <w:pStyle w:val="Title"/>
      </w:pPr>
      <w:r>
        <w:t xml:space="preserve">Legal Disability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How minority, insanity and idiocy postpone the running of limitation, and the outer limits on that postponement.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Limitation Act, 1963, §§ 6–8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https://fpr.iura.in/concepts/legal-disability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